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02426" w:rsidRDefault="007F3B3A">
      <w:pPr>
        <w:widowControl w:val="0"/>
        <w:rPr>
          <w:rFonts w:ascii="Arial" w:eastAsia="Arial" w:hAnsi="Arial" w:cs="Arial"/>
          <w:color w:val="1A1A1A"/>
        </w:rPr>
      </w:pPr>
      <w:bookmarkStart w:id="0" w:name="_heading=h.gjdgxs" w:colFirst="0" w:colLast="0"/>
      <w:bookmarkEnd w:id="0"/>
      <w:r>
        <w:rPr>
          <w:b/>
          <w:color w:val="1A1A1A"/>
        </w:rPr>
        <w:t>Binghamton University </w:t>
      </w:r>
    </w:p>
    <w:p w14:paraId="00000002" w14:textId="77777777" w:rsidR="00502426" w:rsidRDefault="007F3B3A">
      <w:pPr>
        <w:widowControl w:val="0"/>
        <w:rPr>
          <w:rFonts w:ascii="Arial" w:eastAsia="Arial" w:hAnsi="Arial" w:cs="Arial"/>
          <w:color w:val="1A1A1A"/>
        </w:rPr>
      </w:pPr>
      <w:r>
        <w:rPr>
          <w:b/>
          <w:color w:val="1A1A1A"/>
        </w:rPr>
        <w:t>The State University of New York at Binghamton </w:t>
      </w:r>
    </w:p>
    <w:p w14:paraId="00000003" w14:textId="77777777" w:rsidR="00502426" w:rsidRDefault="007F3B3A">
      <w:pPr>
        <w:widowControl w:val="0"/>
        <w:rPr>
          <w:rFonts w:ascii="Arial" w:eastAsia="Arial" w:hAnsi="Arial" w:cs="Arial"/>
          <w:color w:val="1A1A1A"/>
        </w:rPr>
      </w:pPr>
      <w:r>
        <w:rPr>
          <w:b/>
          <w:color w:val="1A1A1A"/>
        </w:rPr>
        <w:t>School of Management </w:t>
      </w:r>
    </w:p>
    <w:p w14:paraId="00000004" w14:textId="77777777" w:rsidR="00502426" w:rsidRDefault="007F3B3A">
      <w:pPr>
        <w:widowControl w:val="0"/>
        <w:rPr>
          <w:rFonts w:ascii="Arial" w:eastAsia="Arial" w:hAnsi="Arial" w:cs="Arial"/>
          <w:color w:val="1A1A1A"/>
        </w:rPr>
      </w:pPr>
      <w:r>
        <w:rPr>
          <w:b/>
          <w:color w:val="1A1A1A"/>
        </w:rPr>
        <w:t> </w:t>
      </w:r>
    </w:p>
    <w:p w14:paraId="00000005" w14:textId="77777777" w:rsidR="00502426" w:rsidRDefault="007F3B3A">
      <w:pPr>
        <w:widowControl w:val="0"/>
        <w:rPr>
          <w:rFonts w:ascii="Arial" w:eastAsia="Arial" w:hAnsi="Arial" w:cs="Arial"/>
          <w:color w:val="1A1A1A"/>
        </w:rPr>
      </w:pPr>
      <w:r>
        <w:rPr>
          <w:color w:val="1A1A1A"/>
        </w:rPr>
        <w:t>Assistant Professor</w:t>
      </w:r>
    </w:p>
    <w:p w14:paraId="00000006" w14:textId="77777777" w:rsidR="00502426" w:rsidRDefault="007F3B3A">
      <w:pPr>
        <w:widowControl w:val="0"/>
        <w:rPr>
          <w:rFonts w:ascii="Arial" w:eastAsia="Arial" w:hAnsi="Arial" w:cs="Arial"/>
          <w:color w:val="1A1A1A"/>
        </w:rPr>
      </w:pPr>
      <w:r>
        <w:rPr>
          <w:color w:val="1A1A1A"/>
        </w:rPr>
        <w:t>Strategic Management </w:t>
      </w:r>
    </w:p>
    <w:p w14:paraId="00000007" w14:textId="77777777" w:rsidR="00502426" w:rsidRDefault="00502426">
      <w:pPr>
        <w:widowControl w:val="0"/>
        <w:rPr>
          <w:rFonts w:ascii="Arial" w:eastAsia="Arial" w:hAnsi="Arial" w:cs="Arial"/>
          <w:color w:val="1A1A1A"/>
        </w:rPr>
      </w:pPr>
    </w:p>
    <w:p w14:paraId="00000008" w14:textId="7543BDF9" w:rsidR="00502426" w:rsidRDefault="007F3B3A">
      <w:pPr>
        <w:widowControl w:val="0"/>
        <w:rPr>
          <w:rFonts w:ascii="Arial" w:eastAsia="Arial" w:hAnsi="Arial" w:cs="Arial"/>
          <w:color w:val="1A1A1A"/>
        </w:rPr>
      </w:pPr>
      <w:r>
        <w:rPr>
          <w:color w:val="1A1A1A"/>
        </w:rPr>
        <w:t>The School of Management at Binghamton University (State University of New York at Binghamton) seeks to fill one position at the Assistant Professor level in the area of Strategi</w:t>
      </w:r>
      <w:r w:rsidR="0091733F">
        <w:rPr>
          <w:color w:val="1A1A1A"/>
        </w:rPr>
        <w:t>c Management, starting mid-August 202</w:t>
      </w:r>
      <w:r w:rsidR="008002AB">
        <w:rPr>
          <w:color w:val="1A1A1A"/>
        </w:rPr>
        <w:t>4</w:t>
      </w:r>
      <w:r>
        <w:rPr>
          <w:color w:val="1A1A1A"/>
        </w:rPr>
        <w:t>, subject to budget approval.   </w:t>
      </w:r>
    </w:p>
    <w:p w14:paraId="00000009" w14:textId="77777777" w:rsidR="00502426" w:rsidRDefault="007F3B3A">
      <w:pPr>
        <w:widowControl w:val="0"/>
        <w:rPr>
          <w:rFonts w:ascii="Arial" w:eastAsia="Arial" w:hAnsi="Arial" w:cs="Arial"/>
          <w:color w:val="1A1A1A"/>
        </w:rPr>
      </w:pPr>
      <w:r>
        <w:rPr>
          <w:b/>
          <w:color w:val="1A1A1A"/>
        </w:rPr>
        <w:t> </w:t>
      </w:r>
    </w:p>
    <w:p w14:paraId="0000000A" w14:textId="083CE5CE" w:rsidR="00502426" w:rsidRDefault="007F3B3A">
      <w:pPr>
        <w:widowControl w:val="0"/>
        <w:rPr>
          <w:rFonts w:ascii="Arial" w:eastAsia="Arial" w:hAnsi="Arial" w:cs="Arial"/>
          <w:color w:val="1A1A1A"/>
        </w:rPr>
      </w:pPr>
      <w:r>
        <w:rPr>
          <w:b/>
          <w:color w:val="1A1A1A"/>
        </w:rPr>
        <w:t>Preferred Qualifications</w:t>
      </w:r>
      <w:r>
        <w:rPr>
          <w:color w:val="1A1A1A"/>
        </w:rPr>
        <w:t>. Candidates must have</w:t>
      </w:r>
      <w:r>
        <w:rPr>
          <w:b/>
          <w:color w:val="1A1A1A"/>
        </w:rPr>
        <w:t xml:space="preserve"> </w:t>
      </w:r>
      <w:r>
        <w:rPr>
          <w:color w:val="1A1A1A"/>
        </w:rPr>
        <w:t>a Ph.D. degree awarded by July 1st, 202</w:t>
      </w:r>
      <w:r w:rsidR="008002AB">
        <w:rPr>
          <w:color w:val="1A1A1A"/>
        </w:rPr>
        <w:t>4</w:t>
      </w:r>
      <w:r>
        <w:rPr>
          <w:color w:val="1A1A1A"/>
        </w:rPr>
        <w:t xml:space="preserve"> and demonstrate the ability to conduct high quality research as evidenced by publication in top-tier journals.  </w:t>
      </w:r>
    </w:p>
    <w:p w14:paraId="0000000B" w14:textId="77777777" w:rsidR="00502426" w:rsidRDefault="007F3B3A">
      <w:pPr>
        <w:widowControl w:val="0"/>
        <w:rPr>
          <w:rFonts w:ascii="Arial" w:eastAsia="Arial" w:hAnsi="Arial" w:cs="Arial"/>
          <w:color w:val="1A1A1A"/>
        </w:rPr>
      </w:pPr>
      <w:r>
        <w:rPr>
          <w:color w:val="1A1A1A"/>
        </w:rPr>
        <w:t> </w:t>
      </w:r>
    </w:p>
    <w:p w14:paraId="0000000C" w14:textId="2F4A73F4" w:rsidR="00502426" w:rsidRDefault="007F3B3A">
      <w:pPr>
        <w:widowControl w:val="0"/>
        <w:rPr>
          <w:rFonts w:ascii="Arial" w:eastAsia="Arial" w:hAnsi="Arial" w:cs="Arial"/>
          <w:color w:val="1A1A1A"/>
        </w:rPr>
      </w:pPr>
      <w:r>
        <w:rPr>
          <w:color w:val="1A1A1A"/>
        </w:rPr>
        <w:t>Faculty in the Leadership and Organizational Science Area at Binghamton University have a strong collegial relationship and regularly collaborate on research topics that integrate micro/macro disciplines, leverage different methodological perspectives (e.g., qualitative, quantitative,</w:t>
      </w:r>
      <w:r w:rsidR="00381DBD">
        <w:rPr>
          <w:color w:val="1A1A1A"/>
        </w:rPr>
        <w:t xml:space="preserve"> </w:t>
      </w:r>
      <w:r>
        <w:rPr>
          <w:color w:val="1A1A1A"/>
        </w:rPr>
        <w:t>mixed-method approaches), and utilize extant multilevel analytical tools (e.g., WABA, RCM/HLM, MSEM, multilevel networks, agent-based simulation).  We are seeking a researcher who would complement this orientation.  Specifically, we are looking for a researcher with a strong methodological foundation and willingness to engage in multilevel research and/or with researchers focused on different levels of analysis.</w:t>
      </w:r>
    </w:p>
    <w:p w14:paraId="0000000D" w14:textId="77777777" w:rsidR="00502426" w:rsidRDefault="007F3B3A">
      <w:pPr>
        <w:widowControl w:val="0"/>
        <w:rPr>
          <w:rFonts w:ascii="Arial" w:eastAsia="Arial" w:hAnsi="Arial" w:cs="Arial"/>
          <w:color w:val="1A1A1A"/>
        </w:rPr>
      </w:pPr>
      <w:r>
        <w:rPr>
          <w:color w:val="1A1A1A"/>
        </w:rPr>
        <w:t> </w:t>
      </w:r>
    </w:p>
    <w:p w14:paraId="0000000E" w14:textId="3F19C26E" w:rsidR="00502426" w:rsidRDefault="007F3B3A">
      <w:pPr>
        <w:widowControl w:val="0"/>
        <w:rPr>
          <w:rFonts w:ascii="Arial" w:eastAsia="Arial" w:hAnsi="Arial" w:cs="Arial"/>
          <w:color w:val="1A1A1A"/>
        </w:rPr>
      </w:pPr>
      <w:r>
        <w:rPr>
          <w:color w:val="1A1A1A"/>
        </w:rPr>
        <w:t xml:space="preserve">Faculty in the Leadership and Organizational Science Area have published in high-quality journals that include:  </w:t>
      </w:r>
      <w:r>
        <w:rPr>
          <w:i/>
          <w:color w:val="1A1A1A"/>
        </w:rPr>
        <w:t>Academy of Management Journal, Journal of Applied Psychology,</w:t>
      </w:r>
      <w:r w:rsidR="001254BB">
        <w:rPr>
          <w:i/>
          <w:color w:val="1A1A1A"/>
        </w:rPr>
        <w:t xml:space="preserve"> Journal of Business Ethics, Journal of Organizational Behavior,</w:t>
      </w:r>
      <w:r>
        <w:rPr>
          <w:i/>
          <w:color w:val="1A1A1A"/>
        </w:rPr>
        <w:t xml:space="preserve"> Journal of Management, Journal of Management Studies, Leadership Quarterly,</w:t>
      </w:r>
      <w:r w:rsidR="001254BB">
        <w:rPr>
          <w:i/>
          <w:color w:val="1A1A1A"/>
        </w:rPr>
        <w:t xml:space="preserve"> Organizational Behavior and Human Decision Processes,</w:t>
      </w:r>
      <w:r>
        <w:rPr>
          <w:i/>
          <w:color w:val="1A1A1A"/>
        </w:rPr>
        <w:t xml:space="preserve"> Organizational Research Methods, Organization Studies,</w:t>
      </w:r>
      <w:r w:rsidR="001254BB">
        <w:rPr>
          <w:i/>
          <w:color w:val="1A1A1A"/>
        </w:rPr>
        <w:t xml:space="preserve"> </w:t>
      </w:r>
      <w:r w:rsidR="001254BB">
        <w:rPr>
          <w:iCs/>
          <w:color w:val="1A1A1A"/>
        </w:rPr>
        <w:t>and</w:t>
      </w:r>
      <w:r>
        <w:rPr>
          <w:i/>
          <w:color w:val="1A1A1A"/>
        </w:rPr>
        <w:t xml:space="preserve"> Organization Science</w:t>
      </w:r>
      <w:r>
        <w:rPr>
          <w:color w:val="1A1A1A"/>
        </w:rPr>
        <w:t>.</w:t>
      </w:r>
    </w:p>
    <w:p w14:paraId="0000000F" w14:textId="77777777" w:rsidR="00502426" w:rsidRDefault="007F3B3A">
      <w:pPr>
        <w:widowControl w:val="0"/>
        <w:rPr>
          <w:rFonts w:ascii="Arial" w:eastAsia="Arial" w:hAnsi="Arial" w:cs="Arial"/>
          <w:color w:val="1A1A1A"/>
        </w:rPr>
      </w:pPr>
      <w:r>
        <w:rPr>
          <w:color w:val="1A1A1A"/>
        </w:rPr>
        <w:t> </w:t>
      </w:r>
    </w:p>
    <w:p w14:paraId="00000010" w14:textId="77777777" w:rsidR="00502426" w:rsidRDefault="007F3B3A">
      <w:pPr>
        <w:widowControl w:val="0"/>
        <w:rPr>
          <w:rFonts w:ascii="Arial" w:eastAsia="Arial" w:hAnsi="Arial" w:cs="Arial"/>
          <w:color w:val="1A1A1A"/>
        </w:rPr>
      </w:pPr>
      <w:r>
        <w:rPr>
          <w:color w:val="1A1A1A"/>
        </w:rPr>
        <w:t>Preference will also be given to candidates who, in addition to having strong research capabilities, have experience in teaching strategic management, are willing to teach micro-oriented classes (organizational behavior, teams, leadership), and who have attained very good teaching evaluations.</w:t>
      </w:r>
    </w:p>
    <w:p w14:paraId="00000011" w14:textId="77777777" w:rsidR="00502426" w:rsidRDefault="007F3B3A">
      <w:pPr>
        <w:widowControl w:val="0"/>
        <w:rPr>
          <w:rFonts w:ascii="Arial" w:eastAsia="Arial" w:hAnsi="Arial" w:cs="Arial"/>
          <w:color w:val="1A1A1A"/>
        </w:rPr>
      </w:pPr>
      <w:r>
        <w:rPr>
          <w:color w:val="1A1A1A"/>
        </w:rPr>
        <w:t> </w:t>
      </w:r>
    </w:p>
    <w:p w14:paraId="00000012" w14:textId="77777777" w:rsidR="00502426" w:rsidRDefault="007F3B3A">
      <w:pPr>
        <w:widowControl w:val="0"/>
        <w:rPr>
          <w:rFonts w:ascii="Arial" w:eastAsia="Arial" w:hAnsi="Arial" w:cs="Arial"/>
          <w:color w:val="1A1A1A"/>
        </w:rPr>
      </w:pPr>
      <w:r>
        <w:rPr>
          <w:b/>
          <w:color w:val="1A1A1A"/>
        </w:rPr>
        <w:t>Professional Responsibilities</w:t>
      </w:r>
      <w:r>
        <w:rPr>
          <w:color w:val="1A1A1A"/>
        </w:rPr>
        <w:t>. Teaching component is two courses per semester (2 + 2) and requires delivering required/elective courses in Strategic Management at the undergraduate and graduate program level and contributing to the doctoral program in Leadership and Organizational Sciences The research component requires publication in high quality journals. The school provides summer support for the first three years of service, contingent on research productivity and classroom success. </w:t>
      </w:r>
    </w:p>
    <w:p w14:paraId="00000015" w14:textId="4756ABE3" w:rsidR="00502426" w:rsidRPr="00190903" w:rsidRDefault="007F3B3A">
      <w:pPr>
        <w:widowControl w:val="0"/>
        <w:rPr>
          <w:rFonts w:ascii="Arial" w:eastAsia="Arial" w:hAnsi="Arial" w:cs="Arial"/>
          <w:color w:val="1A1A1A"/>
        </w:rPr>
      </w:pPr>
      <w:r>
        <w:rPr>
          <w:color w:val="1A1A1A"/>
        </w:rPr>
        <w:t> </w:t>
      </w:r>
    </w:p>
    <w:p w14:paraId="4E4C9E95" w14:textId="77777777" w:rsidR="00190903" w:rsidRDefault="007F3B3A" w:rsidP="00381DBD">
      <w:pPr>
        <w:widowControl w:val="0"/>
      </w:pPr>
      <w:r>
        <w:rPr>
          <w:b/>
          <w:color w:val="1A1A1A"/>
        </w:rPr>
        <w:t>Application</w:t>
      </w:r>
      <w:r>
        <w:rPr>
          <w:color w:val="1A1A1A"/>
        </w:rPr>
        <w:t xml:space="preserve">.  </w:t>
      </w:r>
      <w:r w:rsidR="00381DBD">
        <w:rPr>
          <w:color w:val="1A1A1A"/>
        </w:rPr>
        <w:t xml:space="preserve">Application materials must be submitted electronically through the appropriate job posting in Interview Exchange </w:t>
      </w:r>
      <w:r w:rsidR="00190903">
        <w:t xml:space="preserve">at: </w:t>
      </w:r>
    </w:p>
    <w:p w14:paraId="1D5B586C" w14:textId="7A346868" w:rsidR="00190903" w:rsidRDefault="00190903" w:rsidP="00381DBD">
      <w:pPr>
        <w:widowControl w:val="0"/>
      </w:pPr>
      <w:hyperlink r:id="rId5" w:tgtFrame="_blank" w:history="1">
        <w:r>
          <w:rPr>
            <w:rStyle w:val="Hyperlink"/>
          </w:rPr>
          <w:t>https://binghamton.interviewexchange.com/jobofferdetails.jsp?JOBID=170813</w:t>
        </w:r>
      </w:hyperlink>
    </w:p>
    <w:p w14:paraId="3975DF44" w14:textId="6C6C99F6" w:rsidR="00381DBD" w:rsidRPr="00CA77E3" w:rsidRDefault="00381DBD" w:rsidP="00381DBD">
      <w:pPr>
        <w:widowControl w:val="0"/>
        <w:rPr>
          <w:b/>
          <w:i/>
          <w:iCs/>
          <w:color w:val="1A1A1A"/>
          <w:u w:val="single"/>
        </w:rPr>
      </w:pPr>
      <w:r>
        <w:rPr>
          <w:color w:val="1A1A1A"/>
        </w:rPr>
        <w:t xml:space="preserve">for consideration.  Interested candidates should send a current Curriculum Vitae listing </w:t>
      </w:r>
      <w:r>
        <w:rPr>
          <w:color w:val="1A1A1A"/>
        </w:rPr>
        <w:lastRenderedPageBreak/>
        <w:t xml:space="preserve">publications and/or works in progress, cover letter that notes </w:t>
      </w:r>
      <w:r w:rsidRPr="00264F58">
        <w:rPr>
          <w:bCs/>
          <w:color w:val="1A1A1A"/>
        </w:rPr>
        <w:t>current research and teaching interest</w:t>
      </w:r>
      <w:r>
        <w:rPr>
          <w:color w:val="1A1A1A"/>
        </w:rPr>
        <w:t xml:space="preserve">, and contact information for three references, should we need to contact them.  </w:t>
      </w:r>
      <w:r>
        <w:rPr>
          <w:i/>
          <w:iCs/>
          <w:color w:val="1A1A1A"/>
          <w:u w:val="single"/>
        </w:rPr>
        <w:t>Letters of recommendation should be posted to the hiring platform only if specifically requested by the chairperson of the search committee.</w:t>
      </w:r>
    </w:p>
    <w:p w14:paraId="00000016" w14:textId="7A031628" w:rsidR="00502426" w:rsidRDefault="00502426">
      <w:pPr>
        <w:widowControl w:val="0"/>
        <w:rPr>
          <w:rFonts w:ascii="Arial" w:eastAsia="Arial" w:hAnsi="Arial" w:cs="Arial"/>
          <w:color w:val="1A1A1A"/>
        </w:rPr>
      </w:pPr>
    </w:p>
    <w:p w14:paraId="00000017" w14:textId="77777777" w:rsidR="00502426" w:rsidRDefault="007F3B3A">
      <w:pPr>
        <w:widowControl w:val="0"/>
        <w:rPr>
          <w:rFonts w:ascii="Arial" w:eastAsia="Arial" w:hAnsi="Arial" w:cs="Arial"/>
          <w:color w:val="1A1A1A"/>
        </w:rPr>
      </w:pPr>
      <w:r>
        <w:rPr>
          <w:b/>
          <w:color w:val="1A1A1A"/>
        </w:rPr>
        <w:t> </w:t>
      </w:r>
    </w:p>
    <w:p w14:paraId="00000018" w14:textId="77777777" w:rsidR="00502426" w:rsidRDefault="007F3B3A">
      <w:pPr>
        <w:widowControl w:val="0"/>
        <w:rPr>
          <w:color w:val="1A1A1A"/>
        </w:rPr>
      </w:pPr>
      <w:r>
        <w:rPr>
          <w:color w:val="1A1A1A"/>
        </w:rPr>
        <w:t>Evaluation of application materials begins immediately</w:t>
      </w:r>
      <w:r>
        <w:rPr>
          <w:color w:val="FB0007"/>
        </w:rPr>
        <w:t xml:space="preserve"> </w:t>
      </w:r>
      <w:r>
        <w:rPr>
          <w:color w:val="1A1A1A"/>
        </w:rPr>
        <w:t>and continues until the position is filled.  Application material must be submitted through the Interview Exchange website (listed above). Preliminary interviews will be conducted online or by telephone.</w:t>
      </w:r>
    </w:p>
    <w:p w14:paraId="00000019" w14:textId="77777777" w:rsidR="00502426" w:rsidRDefault="00502426">
      <w:pPr>
        <w:widowControl w:val="0"/>
        <w:rPr>
          <w:color w:val="1A1A1A"/>
        </w:rPr>
      </w:pPr>
    </w:p>
    <w:p w14:paraId="0000001A" w14:textId="77777777" w:rsidR="00502426" w:rsidRDefault="007F3B3A" w:rsidP="00282E87">
      <w:pPr>
        <w:widowControl w:val="0"/>
        <w:spacing w:after="240"/>
        <w:rPr>
          <w:color w:val="1A1A1A"/>
        </w:rPr>
      </w:pPr>
      <w:r>
        <w:rPr>
          <w:color w:val="1A1A1A"/>
        </w:rPr>
        <w:t xml:space="preserve">The </w:t>
      </w:r>
      <w:r>
        <w:rPr>
          <w:b/>
          <w:color w:val="1A1A1A"/>
        </w:rPr>
        <w:t>School of Management</w:t>
      </w:r>
      <w:r>
        <w:rPr>
          <w:color w:val="1A1A1A"/>
        </w:rPr>
        <w:t xml:space="preserve"> (SOM) is AACSB accredited and nationally recognized for its success in developing future business leaders.  The school offers bachelors, masters, and Ph.D. programs.</w:t>
      </w:r>
    </w:p>
    <w:p w14:paraId="0000001B" w14:textId="379CE011" w:rsidR="00502426" w:rsidRDefault="007F3B3A">
      <w:pPr>
        <w:widowControl w:val="0"/>
        <w:spacing w:before="240" w:after="240"/>
        <w:rPr>
          <w:color w:val="1A1A1A"/>
        </w:rPr>
      </w:pPr>
      <w:r>
        <w:rPr>
          <w:color w:val="1A1A1A"/>
        </w:rPr>
        <w:t>SOM consistently ranks among the top 50 best undergraduate business schools (</w:t>
      </w:r>
      <w:r>
        <w:rPr>
          <w:i/>
          <w:color w:val="1A1A1A"/>
        </w:rPr>
        <w:t>Poets &amp; Quants</w:t>
      </w:r>
      <w:r>
        <w:rPr>
          <w:color w:val="1A1A1A"/>
        </w:rPr>
        <w:t>, ranked #28 in 2021 and included among the top 10 business schools to watch), the best business schools in U.S. for business majors by salary potential (</w:t>
      </w:r>
      <w:r>
        <w:rPr>
          <w:i/>
          <w:color w:val="1A1A1A"/>
        </w:rPr>
        <w:t>PayScale</w:t>
      </w:r>
      <w:r>
        <w:rPr>
          <w:color w:val="1A1A1A"/>
        </w:rPr>
        <w:t>), the best colleges for business majors (</w:t>
      </w:r>
      <w:r>
        <w:rPr>
          <w:i/>
          <w:color w:val="1A1A1A"/>
        </w:rPr>
        <w:t>Money</w:t>
      </w:r>
      <w:r>
        <w:rPr>
          <w:color w:val="1A1A1A"/>
        </w:rPr>
        <w:t>), and the top business schools in the country for best value (</w:t>
      </w:r>
      <w:r>
        <w:rPr>
          <w:i/>
          <w:color w:val="1A1A1A"/>
        </w:rPr>
        <w:t>Poets &amp; Quants, PayScale</w:t>
      </w:r>
      <w:r>
        <w:rPr>
          <w:color w:val="1A1A1A"/>
        </w:rPr>
        <w:t xml:space="preserve">).  The MBA is also ranked among the top 50 public business programs.  </w:t>
      </w:r>
    </w:p>
    <w:p w14:paraId="0000001C" w14:textId="77777777" w:rsidR="00502426" w:rsidRDefault="007F3B3A">
      <w:pPr>
        <w:widowControl w:val="0"/>
        <w:spacing w:before="240" w:after="240"/>
        <w:rPr>
          <w:color w:val="1A1A1A"/>
        </w:rPr>
      </w:pPr>
      <w:r>
        <w:rPr>
          <w:b/>
          <w:color w:val="1A1A1A"/>
        </w:rPr>
        <w:t xml:space="preserve">Binghamton University </w:t>
      </w:r>
      <w:r>
        <w:rPr>
          <w:color w:val="1A1A1A"/>
        </w:rPr>
        <w:t>is a world-class institution that unites more than 130 broadly interdisciplinary educational programs with some of the most vibrant research in the nation.  Our unique character – shaped by outstanding academics, facilities and community life – promotes extraordinary student success.</w:t>
      </w:r>
    </w:p>
    <w:p w14:paraId="0000001D" w14:textId="77777777" w:rsidR="00502426" w:rsidRDefault="007F3B3A">
      <w:pPr>
        <w:widowControl w:val="0"/>
        <w:spacing w:before="240" w:after="240"/>
        <w:rPr>
          <w:color w:val="1A1A1A"/>
        </w:rPr>
      </w:pPr>
      <w:r>
        <w:rPr>
          <w:color w:val="1A1A1A"/>
        </w:rPr>
        <w:t>Binghamton merges rigorous academics, distinguished faculty and state-of-the-art facilities to engage and challenge its 18,000 students.  The high-achieving Binghamton student body also represents a great diversity of life experiences, from first-generation college-goers to international students.  Beyond their talent, these classmates share a desire to shape the future through technology, insight, intellectual exploration and community service.</w:t>
      </w:r>
    </w:p>
    <w:p w14:paraId="0000001E" w14:textId="77777777" w:rsidR="00502426" w:rsidRDefault="007F3B3A">
      <w:pPr>
        <w:widowControl w:val="0"/>
        <w:spacing w:before="240" w:after="240"/>
        <w:rPr>
          <w:color w:val="1A1A1A"/>
        </w:rPr>
      </w:pPr>
      <w:r>
        <w:rPr>
          <w:color w:val="1A1A1A"/>
        </w:rPr>
        <w:t>Binghamton University is a tobacco-free campus.</w:t>
      </w:r>
    </w:p>
    <w:p w14:paraId="0000001F" w14:textId="77777777" w:rsidR="00502426" w:rsidRDefault="007F3B3A">
      <w:pPr>
        <w:widowControl w:val="0"/>
        <w:spacing w:before="240" w:after="240"/>
        <w:rPr>
          <w:color w:val="1A1A1A"/>
        </w:rPr>
      </w:pPr>
      <w:r>
        <w:rPr>
          <w:color w:val="1A1A1A"/>
        </w:rPr>
        <w:t>Located in the Southern Tier region of upstate New York, Binghamton is three hours from New York City and Philadelphia; nearby are Albany, Ithaca, Syracuse, the Finger Lakes wine region, and the Catskill and Adirondack mountains.  Binghamton is a low cost-of-living area of approximately 200,000 residents.  The community offers a rich cultural life, professional sports, and many types of outdoor recreational opportunities.</w:t>
      </w:r>
    </w:p>
    <w:p w14:paraId="00000021" w14:textId="77777777" w:rsidR="00502426" w:rsidRDefault="00502426">
      <w:pPr>
        <w:widowControl w:val="0"/>
        <w:rPr>
          <w:b/>
          <w:color w:val="1A1A1A"/>
        </w:rPr>
      </w:pPr>
    </w:p>
    <w:p w14:paraId="00000022" w14:textId="77777777" w:rsidR="00502426" w:rsidRDefault="007F3B3A">
      <w:pPr>
        <w:widowControl w:val="0"/>
        <w:rPr>
          <w:b/>
          <w:color w:val="1A1A1A"/>
        </w:rPr>
      </w:pPr>
      <w:r>
        <w:rPr>
          <w:b/>
          <w:color w:val="1A1A1A"/>
        </w:rPr>
        <w:t xml:space="preserve">Visit our website: </w:t>
      </w:r>
      <w:hyperlink r:id="rId6">
        <w:r>
          <w:rPr>
            <w:b/>
            <w:color w:val="103CC0"/>
            <w:u w:val="single"/>
          </w:rPr>
          <w:t>http://www.binghamton.edu/som/</w:t>
        </w:r>
      </w:hyperlink>
    </w:p>
    <w:p w14:paraId="00000023" w14:textId="77777777" w:rsidR="00502426" w:rsidRDefault="00502426">
      <w:pPr>
        <w:widowControl w:val="0"/>
        <w:rPr>
          <w:rFonts w:ascii="Arial" w:eastAsia="Arial" w:hAnsi="Arial" w:cs="Arial"/>
          <w:color w:val="1A1A1A"/>
        </w:rPr>
      </w:pPr>
    </w:p>
    <w:p w14:paraId="00000024" w14:textId="77777777" w:rsidR="00502426" w:rsidRDefault="007F3B3A">
      <w:pPr>
        <w:rPr>
          <w:i/>
          <w:color w:val="1A1A1A"/>
        </w:rPr>
      </w:pPr>
      <w:r>
        <w:rPr>
          <w:i/>
          <w:color w:val="1A1A1A"/>
        </w:rPr>
        <w:t>Binghamton University is strongly committed to affirmative action. We offer access to services and recruit students and employees without regard to race, color, sex, religion, age, disability, marital status, sexual orientation, or national origin.</w:t>
      </w:r>
    </w:p>
    <w:p w14:paraId="00000025" w14:textId="77777777" w:rsidR="00502426" w:rsidRDefault="00502426">
      <w:pPr>
        <w:rPr>
          <w:rFonts w:ascii="Arial" w:eastAsia="Arial" w:hAnsi="Arial" w:cs="Arial"/>
          <w:i/>
          <w:color w:val="1A1A1A"/>
        </w:rPr>
      </w:pPr>
    </w:p>
    <w:sectPr w:rsidR="005024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26"/>
    <w:rsid w:val="001254BB"/>
    <w:rsid w:val="00190903"/>
    <w:rsid w:val="00282E87"/>
    <w:rsid w:val="003523CC"/>
    <w:rsid w:val="00381DBD"/>
    <w:rsid w:val="00502426"/>
    <w:rsid w:val="00595324"/>
    <w:rsid w:val="005B1284"/>
    <w:rsid w:val="00780ED0"/>
    <w:rsid w:val="007F3B3A"/>
    <w:rsid w:val="008002AB"/>
    <w:rsid w:val="0091733F"/>
    <w:rsid w:val="00D5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E844"/>
  <w15:docId w15:val="{06DFDFC7-9BEF-4B4F-BF15-8F597CA9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A1335"/>
    <w:rPr>
      <w:color w:val="0000FF" w:themeColor="hyperlink"/>
      <w:u w:val="single"/>
    </w:rPr>
  </w:style>
  <w:style w:type="paragraph" w:styleId="BalloonText">
    <w:name w:val="Balloon Text"/>
    <w:basedOn w:val="Normal"/>
    <w:link w:val="BalloonTextChar"/>
    <w:uiPriority w:val="99"/>
    <w:semiHidden/>
    <w:unhideWhenUsed/>
    <w:rsid w:val="00852F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F07"/>
    <w:rPr>
      <w:rFonts w:ascii="Lucida Grande"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1254BB"/>
  </w:style>
  <w:style w:type="character" w:styleId="CommentReference">
    <w:name w:val="annotation reference"/>
    <w:basedOn w:val="DefaultParagraphFont"/>
    <w:uiPriority w:val="99"/>
    <w:semiHidden/>
    <w:unhideWhenUsed/>
    <w:rsid w:val="001254BB"/>
    <w:rPr>
      <w:sz w:val="16"/>
      <w:szCs w:val="16"/>
    </w:rPr>
  </w:style>
  <w:style w:type="paragraph" w:styleId="CommentText">
    <w:name w:val="annotation text"/>
    <w:basedOn w:val="Normal"/>
    <w:link w:val="CommentTextChar"/>
    <w:uiPriority w:val="99"/>
    <w:semiHidden/>
    <w:unhideWhenUsed/>
    <w:rsid w:val="001254BB"/>
    <w:rPr>
      <w:sz w:val="20"/>
      <w:szCs w:val="20"/>
    </w:rPr>
  </w:style>
  <w:style w:type="character" w:customStyle="1" w:styleId="CommentTextChar">
    <w:name w:val="Comment Text Char"/>
    <w:basedOn w:val="DefaultParagraphFont"/>
    <w:link w:val="CommentText"/>
    <w:uiPriority w:val="99"/>
    <w:semiHidden/>
    <w:rsid w:val="001254BB"/>
    <w:rPr>
      <w:sz w:val="20"/>
      <w:szCs w:val="20"/>
    </w:rPr>
  </w:style>
  <w:style w:type="paragraph" w:styleId="CommentSubject">
    <w:name w:val="annotation subject"/>
    <w:basedOn w:val="CommentText"/>
    <w:next w:val="CommentText"/>
    <w:link w:val="CommentSubjectChar"/>
    <w:uiPriority w:val="99"/>
    <w:semiHidden/>
    <w:unhideWhenUsed/>
    <w:rsid w:val="001254BB"/>
    <w:rPr>
      <w:b/>
      <w:bCs/>
    </w:rPr>
  </w:style>
  <w:style w:type="character" w:customStyle="1" w:styleId="CommentSubjectChar">
    <w:name w:val="Comment Subject Char"/>
    <w:basedOn w:val="CommentTextChar"/>
    <w:link w:val="CommentSubject"/>
    <w:uiPriority w:val="99"/>
    <w:semiHidden/>
    <w:rsid w:val="0012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nghamton.edu/som/" TargetMode="External"/><Relationship Id="rId5" Type="http://schemas.openxmlformats.org/officeDocument/2006/relationships/hyperlink" Target="https://binghamton.interviewexchange.com/jobofferdetails.jsp?JOBID=1708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1J4WXbAdH/zkZbTiUde/YKec+Q==">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Eckardt</dc:creator>
  <cp:lastModifiedBy>Danielle Dunne</cp:lastModifiedBy>
  <cp:revision>4</cp:revision>
  <dcterms:created xsi:type="dcterms:W3CDTF">2023-12-07T16:48:00Z</dcterms:created>
  <dcterms:modified xsi:type="dcterms:W3CDTF">2023-12-20T00:01:00Z</dcterms:modified>
</cp:coreProperties>
</file>